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9FE" w:rsidRDefault="00AF49FE" w:rsidP="00AF49FE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AF49FE">
        <w:rPr>
          <w:rFonts w:ascii="Calibri Light" w:hAnsi="Calibri Light" w:cs="Calibri Light"/>
          <w:sz w:val="24"/>
          <w:szCs w:val="24"/>
        </w:rPr>
        <w:t>Prijedlog</w:t>
      </w:r>
      <w:r w:rsidRPr="00AF49FE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AF49FE" w:rsidRPr="00AF49FE" w:rsidRDefault="00AF49FE" w:rsidP="00AF49FE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4494"/>
        <w:gridCol w:w="2659"/>
        <w:gridCol w:w="993"/>
        <w:gridCol w:w="4252"/>
      </w:tblGrid>
      <w:tr w:rsidR="00AF49FE" w:rsidRPr="00AF49FE" w:rsidTr="00B415A6"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Učinak širenja Osmanlija i njihov utjecaj na Hrvatsku i Europu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F49FE" w:rsidRPr="00AF49FE" w:rsidTr="00B415A6">
        <w:trPr>
          <w:trHeight w:val="720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AF49FE" w:rsidRPr="00AF49FE" w:rsidRDefault="00AF49FE" w:rsidP="00E8725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>16.2. Život pod osmanskom vlašću i organizacija Vojne krajine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AF49FE" w:rsidRPr="00AF49FE" w:rsidTr="00B415A6"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>58.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AF49FE" w:rsidRPr="00AF49FE" w:rsidTr="00B415A6"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AF49FE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AF49FE" w:rsidRPr="00AF49FE" w:rsidTr="00B415A6">
        <w:trPr>
          <w:trHeight w:val="1012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AF49FE" w:rsidRPr="00AF49FE" w:rsidRDefault="00AF49FE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Učinak osmanskog širenja na europske i hrvatske prostore.</w:t>
            </w:r>
          </w:p>
          <w:p w:rsidR="00AF49FE" w:rsidRPr="00AF49FE" w:rsidRDefault="00AF49FE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Uspon Osmanskog Carstva do statusa svjetske velesile.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AF49FE" w:rsidRPr="00AF49FE" w:rsidRDefault="00AF49FE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  <w:p w:rsidR="00AF49FE" w:rsidRPr="00AF49FE" w:rsidRDefault="00AF49FE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AF49FE" w:rsidRPr="00AF49FE" w:rsidTr="00B415A6">
        <w:trPr>
          <w:trHeight w:val="773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F49F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F49FE" w:rsidRPr="00AF49FE" w:rsidRDefault="00AF49FE" w:rsidP="00E87259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AF49FE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A.6.1.</w:t>
            </w:r>
            <w:r w:rsidRPr="00AF49FE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F49FE" w:rsidRPr="00AF49FE" w:rsidRDefault="00AF49FE" w:rsidP="00E87259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AF49FE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objašnjava</w:t>
            </w:r>
            <w:r w:rsidRPr="00AF49FE">
              <w:rPr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shd w:val="clear" w:color="auto" w:fill="FFFFFF"/>
              </w:rPr>
              <w:t> </w:t>
            </w:r>
            <w:r w:rsidRPr="00AF49FE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dinamiku i promjene u pojedinim društvima u srednjem i ranom novom vijeku.</w:t>
            </w:r>
          </w:p>
          <w:p w:rsidR="00AF49FE" w:rsidRPr="00AF49FE" w:rsidRDefault="00AF49FE" w:rsidP="00E87259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AF49FE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 xml:space="preserve">POV OŠ D.6.1. </w:t>
            </w:r>
          </w:p>
          <w:p w:rsidR="00AF49FE" w:rsidRPr="00AF49FE" w:rsidRDefault="00AF49FE" w:rsidP="00E87259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AF49FE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objašnjava</w:t>
            </w:r>
            <w:r w:rsidRPr="00AF49FE">
              <w:rPr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shd w:val="clear" w:color="auto" w:fill="FFFFFF"/>
              </w:rPr>
              <w:t> </w:t>
            </w:r>
            <w:r w:rsidRPr="00AF49FE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oblike vlasti i načine upravljanja državom u srednjem i ranom novom vijeku.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AF49FE" w:rsidRPr="00AF49FE" w:rsidRDefault="00AF49FE" w:rsidP="00E8725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AF49FE" w:rsidRPr="00AF49FE" w:rsidRDefault="00AF49FE" w:rsidP="00E8725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>- opisuje</w:t>
            </w:r>
            <w:r w:rsidRPr="00AF49FE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>utjecaj vjerskih gibanja i ratova na razvoj društva u hrvatskim zemljama i Europi u srednjem i ranom novom vijeku</w:t>
            </w:r>
          </w:p>
          <w:p w:rsidR="00AF49FE" w:rsidRPr="00AF49FE" w:rsidRDefault="00AF49FE" w:rsidP="00E8725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>- opisuje utjecaj politike i ratova na teritorijalne promjene</w:t>
            </w:r>
          </w:p>
        </w:tc>
      </w:tr>
      <w:tr w:rsidR="00AF49FE" w:rsidRPr="00AF49FE" w:rsidTr="00B415A6">
        <w:trPr>
          <w:trHeight w:val="567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AF49FE" w:rsidRPr="00AF49FE" w:rsidRDefault="00AF49FE" w:rsidP="00E8725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F49FE" w:rsidRPr="00AF49FE" w:rsidRDefault="00AF49FE" w:rsidP="00E8725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objašnjava pojam islamizacija</w:t>
            </w:r>
          </w:p>
          <w:p w:rsidR="00AF49FE" w:rsidRPr="00AF49FE" w:rsidRDefault="00AF49FE" w:rsidP="00E8725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objašnjava značaj franjevaca za opstanak katoličanstva u Bosni</w:t>
            </w:r>
          </w:p>
          <w:p w:rsidR="00AF49FE" w:rsidRPr="00AF49FE" w:rsidRDefault="00AF49FE" w:rsidP="00E8725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opisuje ulogu Vojne krajine u obrani od Osmanlija</w:t>
            </w:r>
          </w:p>
          <w:p w:rsidR="00AF49FE" w:rsidRDefault="00AF49FE" w:rsidP="00E8725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opisuje odredbe Vlaških statuta</w:t>
            </w:r>
          </w:p>
          <w:p w:rsidR="00B415A6" w:rsidRPr="00AF49FE" w:rsidRDefault="00B415A6" w:rsidP="00E8725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49FE" w:rsidRPr="00AF49FE" w:rsidTr="00B415A6">
        <w:trPr>
          <w:trHeight w:val="476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AF49FE" w:rsidRPr="00AF49FE" w:rsidRDefault="00AF49FE" w:rsidP="00E8725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49FE" w:rsidRPr="00AF49FE" w:rsidTr="00B415A6">
        <w:trPr>
          <w:trHeight w:val="554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AF49FE" w:rsidRPr="00AF49FE" w:rsidRDefault="00AF49FE" w:rsidP="00E8725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AF49FE" w:rsidRPr="00AF49FE" w:rsidRDefault="00AF49FE" w:rsidP="00E8725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AF49FE" w:rsidRPr="00AF49FE" w:rsidTr="00B415A6">
        <w:trPr>
          <w:trHeight w:val="433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AF49FE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AF49FE" w:rsidRPr="00AF49FE" w:rsidRDefault="00AF49FE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>islamizacija, Vojna krajina, Vlasi, Vlaški statuti</w:t>
            </w:r>
          </w:p>
        </w:tc>
      </w:tr>
      <w:tr w:rsidR="00AF49FE" w:rsidRPr="00AF49FE" w:rsidTr="00B415A6">
        <w:trPr>
          <w:trHeight w:val="70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AF49FE" w:rsidRPr="00AF49FE" w:rsidRDefault="00AF49FE" w:rsidP="00E87259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AF49FE" w:rsidRPr="00AF49FE" w:rsidTr="00B415A6">
        <w:trPr>
          <w:trHeight w:val="7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Geografija, Vjeronauk</w:t>
            </w:r>
          </w:p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AF49FE" w:rsidRPr="00AF49FE" w:rsidRDefault="00AF49FE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UKU, OSR, GOO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AF49FE" w:rsidRPr="00AF49FE" w:rsidRDefault="00AF49FE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izvorima; Uzroci i posljedice; Vrijeme i prostor; P</w:t>
            </w:r>
            <w:r w:rsidRPr="00AF49FE">
              <w:rPr>
                <w:rFonts w:ascii="Calibri Light" w:hAnsi="Calibri Light" w:cs="Calibri Light"/>
                <w:sz w:val="24"/>
                <w:szCs w:val="24"/>
              </w:rPr>
              <w:t>ovijesna perspektiva</w:t>
            </w:r>
          </w:p>
          <w:p w:rsidR="00AF49FE" w:rsidRPr="00AF49FE" w:rsidRDefault="00AF49FE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AF49FE" w:rsidRPr="00AF49FE" w:rsidTr="00B415A6"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AF49FE" w:rsidRPr="00AF49FE" w:rsidTr="00B415A6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AF49FE" w:rsidRPr="00AF49FE" w:rsidTr="00B415A6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učenici čitaju tekst</w:t>
            </w:r>
            <w:r w:rsidR="00B415A6"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r w:rsidRPr="00AF49FE">
              <w:rPr>
                <w:rFonts w:ascii="Calibri Light" w:hAnsi="Calibri Light" w:cs="Calibri Light"/>
                <w:sz w:val="24"/>
                <w:szCs w:val="24"/>
              </w:rPr>
              <w:t> zapis</w:t>
            </w:r>
            <w:r w:rsidRPr="00AF49F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 </w:t>
            </w:r>
            <w:r w:rsidRPr="00AF49FE">
              <w:rPr>
                <w:rFonts w:ascii="Calibri Light" w:hAnsi="Calibri Light" w:cs="Calibri Light"/>
                <w:sz w:val="24"/>
                <w:szCs w:val="24"/>
              </w:rPr>
              <w:t>Bartola Kašića</w:t>
            </w:r>
            <w:r w:rsidRPr="00AF49F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 </w:t>
            </w:r>
            <w:r w:rsidRPr="00AF49FE">
              <w:rPr>
                <w:rFonts w:ascii="Calibri Light" w:hAnsi="Calibri Light" w:cs="Calibri Light"/>
                <w:sz w:val="24"/>
                <w:szCs w:val="24"/>
              </w:rPr>
              <w:t>o životu katolika na osvojenim područjima (udžbenik str. 1</w:t>
            </w:r>
            <w:r w:rsidR="00B415A6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AF49FE">
              <w:rPr>
                <w:rFonts w:ascii="Calibri Light" w:hAnsi="Calibri Light" w:cs="Calibri Light"/>
                <w:sz w:val="24"/>
                <w:szCs w:val="24"/>
              </w:rPr>
              <w:t>4; dostupno i na DDS-u), a nakon toga odgovaraju na pitanja: Kako Bartol Kašić opisuje život katolika pod osmanskom vlašću?, Misliš da je bilo važno koje si vjere u Osmanskom Carstvu?, Što misliš kako tvoji religijski stavovi mogu utjecati na tvoj položaj u društvu?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 xml:space="preserve">- učitelj/ica najavljuje nastavnu temu današnjeg sata 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analiza pisanog povijesnog izvora i razgovor kojim se potiče razmišljanje i motivacija za današnji sat (VZU)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</w:tc>
      </w:tr>
      <w:tr w:rsidR="00AF49FE" w:rsidRPr="00AF49FE" w:rsidTr="00B415A6">
        <w:trPr>
          <w:trHeight w:val="99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AF49FE" w:rsidRPr="00AF49FE" w:rsidRDefault="00AF49FE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učenici čitaju posljednji odlomak na str. 174 u udžbeniku, a potom odgovaraju na pitanja: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1. Što je islamizacija?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_______________________________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_______________________________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2. U kojoj je državi islamizacija ostavila najveći trag? _____________________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3. Što je pogodovalo islamizaciji?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________________________________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________________________________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________________________________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4. Navedi primjer utjecaja islamizacije koji se vidi i danas? ____________________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5. Što je harač?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_________________________________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6. U čemu je važnost franjevaca u Bosni?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_________________________________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_________________________________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učenici analiziraju zemljovid ustroja Vojne krajine u udžbeniku na str. 1</w:t>
            </w:r>
            <w:r w:rsidR="00B415A6">
              <w:rPr>
                <w:rFonts w:ascii="Calibri Light" w:hAnsi="Calibri Light" w:cs="Calibri Light"/>
                <w:sz w:val="24"/>
                <w:szCs w:val="24"/>
              </w:rPr>
              <w:t>64</w:t>
            </w:r>
            <w:r w:rsidRPr="00AF49FE">
              <w:rPr>
                <w:rFonts w:ascii="Calibri Light" w:hAnsi="Calibri Light" w:cs="Calibri Light"/>
                <w:sz w:val="24"/>
                <w:szCs w:val="24"/>
              </w:rPr>
              <w:t xml:space="preserve"> (dostupno i na DDS-u); na zemljovidu pokazuju područje Vojne krajine; učitelj/ica vođenim razgovorom vodi učenike do značenja Vojne krajine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 xml:space="preserve">- učenici analiziraju prikaz Karlovca te čitaju tekst s opisom osnutka grada; u paru diskutiraju o tome zašto je Karlovac građen u obliku zvijezde te procjenjuju koliko je vremena i novaca trebalo za izgradnju potpuno novog grada 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učenici čitaju tekst na str. 1</w:t>
            </w:r>
            <w:r w:rsidR="00B415A6">
              <w:rPr>
                <w:rFonts w:ascii="Calibri Light" w:hAnsi="Calibri Light" w:cs="Calibri Light"/>
                <w:sz w:val="24"/>
                <w:szCs w:val="24"/>
              </w:rPr>
              <w:t>65</w:t>
            </w:r>
            <w:r w:rsidRPr="00AF49FE">
              <w:rPr>
                <w:rFonts w:ascii="Calibri Light" w:hAnsi="Calibri Light" w:cs="Calibri Light"/>
                <w:sz w:val="24"/>
                <w:szCs w:val="24"/>
              </w:rPr>
              <w:t xml:space="preserve"> u udžbeniku te popunjavaju grafički organizator s potrebnim informacijama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>
                  <wp:extent cx="2598420" cy="1461611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190" cy="146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učenici analiziraju zemljovid koji prikazuje posjede Zrinskih i Frankopanskih u udžbeniku na str. 1</w:t>
            </w:r>
            <w:r w:rsidR="00B415A6">
              <w:rPr>
                <w:rFonts w:ascii="Calibri Light" w:hAnsi="Calibri Light" w:cs="Calibri Light"/>
                <w:sz w:val="24"/>
                <w:szCs w:val="24"/>
              </w:rPr>
              <w:t>66</w:t>
            </w:r>
            <w:r w:rsidRPr="00AF49FE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pitanja: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1. Koji su posjedi u rukama Zrinskih, a koji u rukama Frankopanskih?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2. Koja je prednost njihovih velikih posjeda?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3. Kome bi mogli smetati kao takvi moćni velikaši?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provjera točnih odgovora radi provjere razumijevanja sadržaja (VZU)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provjera odgovora radi provjere razumijevanja sadržaja (VZU)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zaključivanje uz pomoć učitelja/ice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izrada grafičkog organizatora znanja (VZU)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provjera odgovora (VZU)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povratne informacije učitelja/ice učenicima o načinu rješavanja zadatka (VZU)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iznošenje zaključaka na temelju zemljovida (VZU)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49FE" w:rsidRPr="00AF49FE" w:rsidTr="00B415A6">
        <w:trPr>
          <w:trHeight w:val="111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učenici popunjavaju izlaznu karticu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sz w:val="24"/>
                <w:szCs w:val="24"/>
              </w:rPr>
              <w:t>- izlazna kartica koja je povratna informacija učitelju/ici o ostvarenosti postavljenih ishoda učenja i korisnosti aktivnosti (VZU)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154"/>
            </w:tblGrid>
            <w:tr w:rsidR="00AF49FE" w:rsidRPr="00AF49FE" w:rsidTr="00E87259">
              <w:trPr>
                <w:trHeight w:val="553"/>
              </w:trPr>
              <w:tc>
                <w:tcPr>
                  <w:tcW w:w="3154" w:type="dxa"/>
                  <w:shd w:val="clear" w:color="auto" w:fill="EAF1DD" w:themeFill="accent3" w:themeFillTint="33"/>
                  <w:vAlign w:val="center"/>
                </w:tcPr>
                <w:p w:rsidR="00AF49FE" w:rsidRPr="00AF49FE" w:rsidRDefault="00AF49FE" w:rsidP="00B415A6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F49F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Ime i prezime:</w:t>
                  </w:r>
                  <w:r w:rsidRPr="00AF49FE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_______________</w:t>
                  </w:r>
                </w:p>
              </w:tc>
            </w:tr>
            <w:tr w:rsidR="00AF49FE" w:rsidRPr="00AF49FE" w:rsidTr="00E87259">
              <w:trPr>
                <w:trHeight w:val="1129"/>
              </w:trPr>
              <w:tc>
                <w:tcPr>
                  <w:tcW w:w="3154" w:type="dxa"/>
                  <w:shd w:val="clear" w:color="auto" w:fill="E5DFEC" w:themeFill="accent4" w:themeFillTint="33"/>
                </w:tcPr>
                <w:p w:rsidR="00AF49FE" w:rsidRPr="00AF49FE" w:rsidRDefault="00AF49FE" w:rsidP="00B415A6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F49FE">
                    <w:rPr>
                      <w:rFonts w:ascii="Calibri Light" w:hAnsi="Calibri Light" w:cs="Calibri Light"/>
                      <w:sz w:val="24"/>
                      <w:szCs w:val="24"/>
                    </w:rPr>
                    <w:t>Što je islamizacija?</w:t>
                  </w:r>
                </w:p>
              </w:tc>
            </w:tr>
            <w:tr w:rsidR="00AF49FE" w:rsidRPr="00AF49FE" w:rsidTr="00E87259">
              <w:trPr>
                <w:trHeight w:val="1129"/>
              </w:trPr>
              <w:tc>
                <w:tcPr>
                  <w:tcW w:w="3154" w:type="dxa"/>
                  <w:shd w:val="clear" w:color="auto" w:fill="F2DBDB" w:themeFill="accent2" w:themeFillTint="33"/>
                </w:tcPr>
                <w:p w:rsidR="00AF49FE" w:rsidRPr="00AF49FE" w:rsidRDefault="00AF49FE" w:rsidP="00B415A6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F49FE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Zašto su donijeti Vlaški statuti?</w:t>
                  </w:r>
                </w:p>
              </w:tc>
            </w:tr>
            <w:tr w:rsidR="00AF49FE" w:rsidRPr="00AF49FE" w:rsidTr="00E87259">
              <w:trPr>
                <w:trHeight w:val="1129"/>
              </w:trPr>
              <w:tc>
                <w:tcPr>
                  <w:tcW w:w="3154" w:type="dxa"/>
                  <w:shd w:val="clear" w:color="auto" w:fill="FDE9D9" w:themeFill="accent6" w:themeFillTint="33"/>
                </w:tcPr>
                <w:p w:rsidR="00AF49FE" w:rsidRPr="00AF49FE" w:rsidRDefault="00AF49FE" w:rsidP="00B415A6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F49FE">
                    <w:rPr>
                      <w:rFonts w:ascii="Calibri Light" w:hAnsi="Calibri Light" w:cs="Calibri Light"/>
                      <w:sz w:val="24"/>
                      <w:szCs w:val="24"/>
                    </w:rPr>
                    <w:t>Što je Vojna krajina?</w:t>
                  </w:r>
                </w:p>
              </w:tc>
            </w:tr>
          </w:tbl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49FE" w:rsidRPr="00AF49FE" w:rsidTr="00B415A6">
        <w:trPr>
          <w:trHeight w:val="698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AF49FE" w:rsidRPr="00B415A6" w:rsidRDefault="00AF49FE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B415A6">
              <w:rPr>
                <w:rFonts w:ascii="Calibri Light" w:hAnsi="Calibri Light" w:cs="Calibri Light"/>
                <w:b/>
                <w:sz w:val="24"/>
                <w:szCs w:val="24"/>
              </w:rPr>
              <w:t>Život pod osmanskom vlašću i organizacija Vojne krajine</w:t>
            </w:r>
          </w:p>
          <w:p w:rsidR="00AF49FE" w:rsidRPr="00AF49FE" w:rsidRDefault="00AF49FE" w:rsidP="00E87259">
            <w:pPr>
              <w:spacing w:after="0" w:line="276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>islamizacija -</w:t>
            </w: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proces širenja islama</w:t>
            </w:r>
          </w:p>
          <w:p w:rsidR="00AF49FE" w:rsidRPr="00AF49FE" w:rsidRDefault="00AF49FE" w:rsidP="00E87259">
            <w:pPr>
              <w:spacing w:after="0" w:line="276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                 - najsnažnije u Bosni</w:t>
            </w:r>
          </w:p>
          <w:p w:rsidR="00AF49FE" w:rsidRPr="00AF49FE" w:rsidRDefault="00AF49FE" w:rsidP="00E87259">
            <w:pPr>
              <w:spacing w:after="0" w:line="276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franjevci </w:t>
            </w: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>- sačuvali Katoličku Crkvu u Bosni</w:t>
            </w:r>
          </w:p>
          <w:p w:rsidR="00AF49FE" w:rsidRPr="00AF49FE" w:rsidRDefault="00AF49FE" w:rsidP="00E87259">
            <w:pPr>
              <w:spacing w:after="0" w:line="276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AF49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Vojna krajina </w:t>
            </w:r>
            <w:r w:rsidRPr="00AF49F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sustav obrane od Osmanlija s nizom utvrda </w:t>
            </w:r>
          </w:p>
          <w:p w:rsidR="00AF49FE" w:rsidRPr="00AF49FE" w:rsidRDefault="00AF49FE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49FE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4991100" cy="2807494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180" cy="2810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43A" w:rsidRPr="00AF49FE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AF49FE" w:rsidSect="00B415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9FE"/>
    <w:rsid w:val="0038543A"/>
    <w:rsid w:val="006830E9"/>
    <w:rsid w:val="00AF49FE"/>
    <w:rsid w:val="00B415A6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CF75"/>
  <w15:docId w15:val="{5F46F34B-BE86-43A9-80DA-12509902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FE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F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AF49FE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AF49FE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AF49FE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AF49FE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AF49FE"/>
    <w:rPr>
      <w:rFonts w:cs="Espuma Pro"/>
      <w:b/>
      <w:bCs/>
      <w:color w:val="211D1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760</Words>
  <Characters>4336</Characters>
  <Application>Microsoft Office Word</Application>
  <DocSecurity>0</DocSecurity>
  <Lines>36</Lines>
  <Paragraphs>10</Paragraphs>
  <ScaleCrop>false</ScaleCrop>
  <Company>Grizli777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2020-01-09T09:02:00Z</dcterms:created>
  <dcterms:modified xsi:type="dcterms:W3CDTF">2020-04-30T19:17:00Z</dcterms:modified>
</cp:coreProperties>
</file>